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3075B" w14:textId="639FCDE7" w:rsidR="00A16B2E" w:rsidRDefault="00A16B2E" w:rsidP="00A16B2E">
      <w:pPr>
        <w:jc w:val="both"/>
      </w:pPr>
      <w:r w:rsidRPr="00A16B2E">
        <w:t xml:space="preserve">Aroni MT, Najar MG, </w:t>
      </w:r>
      <w:proofErr w:type="spellStart"/>
      <w:r w:rsidRPr="00A16B2E">
        <w:t>Weisson</w:t>
      </w:r>
      <w:proofErr w:type="spellEnd"/>
      <w:r w:rsidRPr="00A16B2E">
        <w:t xml:space="preserve"> RL, Cury VF. Continuous tag and sling suture: A stable, minimally invasive technique for coronally advanced flap—A case report. J Case Rep Images Dent 2026;12(2):1–5.</w:t>
      </w:r>
    </w:p>
    <w:sectPr w:rsidR="00A16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2E"/>
    <w:rsid w:val="0013709F"/>
    <w:rsid w:val="0015459F"/>
    <w:rsid w:val="001B6D82"/>
    <w:rsid w:val="001E419D"/>
    <w:rsid w:val="004F6E26"/>
    <w:rsid w:val="00603117"/>
    <w:rsid w:val="00A16B2E"/>
    <w:rsid w:val="00D80848"/>
    <w:rsid w:val="00DC0000"/>
    <w:rsid w:val="00E9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57318"/>
  <w15:chartTrackingRefBased/>
  <w15:docId w15:val="{396CA16D-D1E3-4B83-9632-F82EBC09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B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B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B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B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B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B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B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2026-07-23T04:59:00Z</dcterms:created>
  <dcterms:modified xsi:type="dcterms:W3CDTF">2026-07-23T04:59:00Z</dcterms:modified>
</cp:coreProperties>
</file>